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5F2E" w14:textId="226A50AA" w:rsidR="003F3E03" w:rsidRPr="003F3E03" w:rsidRDefault="003F3E03" w:rsidP="003F3E03">
      <w:pPr>
        <w:jc w:val="center"/>
        <w:rPr>
          <w:b/>
          <w:bCs/>
          <w:noProof/>
          <w:sz w:val="32"/>
          <w:szCs w:val="32"/>
        </w:rPr>
      </w:pPr>
      <w:r w:rsidRPr="003F3E03">
        <w:rPr>
          <w:b/>
          <w:bCs/>
          <w:noProof/>
          <w:sz w:val="32"/>
          <w:szCs w:val="32"/>
        </w:rPr>
        <w:t>Základní škola Novosedly, okres Břeclav, PO</w:t>
      </w:r>
    </w:p>
    <w:p w14:paraId="74388803" w14:textId="3C58D298" w:rsidR="003F3E03" w:rsidRDefault="00694789" w:rsidP="003F3E03">
      <w:r>
        <w:rPr>
          <w:noProof/>
        </w:rPr>
        <w:drawing>
          <wp:inline distT="0" distB="0" distL="0" distR="0" wp14:anchorId="3693F1F4" wp14:editId="4BF80266">
            <wp:extent cx="6296025" cy="4252741"/>
            <wp:effectExtent l="0" t="0" r="0" b="0"/>
            <wp:docPr id="1783937701" name="Obrázek 1" descr="Obsah obrázku oblečení, Kreslený film, kreslené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937701" name="Obrázek 1" descr="Obsah obrázku oblečení, Kreslený film, kreslené, ilustrace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773" cy="42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E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ED3CB" wp14:editId="0988110D">
                <wp:simplePos x="0" y="0"/>
                <wp:positionH relativeFrom="column">
                  <wp:posOffset>1638300</wp:posOffset>
                </wp:positionH>
                <wp:positionV relativeFrom="paragraph">
                  <wp:posOffset>754380</wp:posOffset>
                </wp:positionV>
                <wp:extent cx="6457950" cy="4361815"/>
                <wp:effectExtent l="0" t="0" r="0" b="0"/>
                <wp:wrapNone/>
                <wp:docPr id="11434027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36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A67B3C" w14:textId="1AFE2573" w:rsidR="003F3E03" w:rsidRPr="003F3E03" w:rsidRDefault="003F3E03" w:rsidP="003F3E0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E0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Zápis </w:t>
                            </w:r>
                          </w:p>
                          <w:p w14:paraId="5440519D" w14:textId="498D0FDD" w:rsidR="003F3E03" w:rsidRPr="003F3E03" w:rsidRDefault="003F3E03" w:rsidP="003F3E0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E0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1. třídy </w:t>
                            </w:r>
                          </w:p>
                          <w:p w14:paraId="43215F5F" w14:textId="231CC554" w:rsidR="003F3E03" w:rsidRPr="003F3E03" w:rsidRDefault="003F3E03" w:rsidP="003F3E03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E0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Pr="003F3E03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přípravné třídy</w:t>
                            </w:r>
                          </w:p>
                          <w:p w14:paraId="675EB579" w14:textId="77777777" w:rsidR="003F3E03" w:rsidRDefault="003F3E0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ED3C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29pt;margin-top:59.4pt;width:508.5pt;height:343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fuDgIAACIEAAAOAAAAZHJzL2Uyb0RvYy54bWysU8tu2zAQvBfoPxC817Jc200Ey4GbwEWB&#10;IAngFDnTFGkJILkESVtyv75LSn407anohVrurvYxM1zcdVqRg3C+AVPSfDSmRBgOVWN2Jf3xuv50&#10;Q4kPzFRMgRElPQpP75YfPyxaW4gJ1KAq4QgWMb5obUnrEGyRZZ7XQjM/AisMBiU4zQJe3S6rHGux&#10;ulbZZDyeZy24yjrgwnv0PvRBukz1pRQ8PEvpRSCqpDhbSKdL5zae2XLBip1jtm74MAb7hyk0aww2&#10;PZd6YIGRvWv+KKUb7sCDDCMOOgMpGy7SDrhNPn63zaZmVqRdEBxvzzD5/1eWPx029sWR0H2FDgmM&#10;gLTWFx6dcZ9OOh2/OCnBOEJ4PMMmukA4OufT2ZfbGYY4xqaf5/lNPot1ssvv1vnwTYAm0SipQ14S&#10;XOzw6EOfekqJ3QysG6USN8r85sCa0ZNdZoxW6LbdMPgWqiPu46Cn2lu+brDnI/PhhTnkFudEvYZn&#10;PKSCtqQwWJTU4H7+zR/zEXKMUtKiVkpqUMyUqO8GqbjNp9MorXRBKCZ4cdeR7XXE7PU9oBhzfBeW&#10;JzPmB3UypQP9hqJexZ4YYoZj55KGk3kfev3io+BitUpJKCbLwqPZWB5LR8ginq/dG3N2AD0gX09w&#10;0hQr3mHf58Y/vV3tAzKQiInw9pgOqKMQE7XDo4lKv76nrMvTXv4CAAD//wMAUEsDBBQABgAIAAAA&#10;IQDOjA6j3QAAAAwBAAAPAAAAZHJzL2Rvd25yZXYueG1sTI/BTsMwEETvSPyDtUjcqJOI0BDiVKjA&#10;GSh8gBsvcUi8jmK3DXw9mxM97sxodl61md0gjjiFzpOCdJWAQGq86ahV8PnxclOACFGT0YMnVPCD&#10;ATb15UWlS+NP9I7HXWwFl1AotQIb41hKGRqLToeVH5HY+/KT05HPqZVm0icud4PMkuROOt0Rf7B6&#10;xK3Fpt8dnIIica99f5+9BXf7m+Z2++Sfx2+lrq/mxwcQEef4H4ZlPk+Hmjft/YFMEIOCLC+YJbKR&#10;FsywJLJ1ztJ+6c/XIOtKnkPUfwAAAP//AwBQSwECLQAUAAYACAAAACEAtoM4kv4AAADhAQAAEwAA&#10;AAAAAAAAAAAAAAAAAAAAW0NvbnRlbnRfVHlwZXNdLnhtbFBLAQItABQABgAIAAAAIQA4/SH/1gAA&#10;AJQBAAALAAAAAAAAAAAAAAAAAC8BAABfcmVscy8ucmVsc1BLAQItABQABgAIAAAAIQCYVwfuDgIA&#10;ACIEAAAOAAAAAAAAAAAAAAAAAC4CAABkcnMvZTJvRG9jLnhtbFBLAQItABQABgAIAAAAIQDOjA6j&#10;3QAAAAwBAAAPAAAAAAAAAAAAAAAAAGgEAABkcnMvZG93bnJldi54bWxQSwUGAAAAAAQABADzAAAA&#10;cgUAAAAA&#10;" filled="f" stroked="f">
                <v:textbox style="mso-fit-shape-to-text:t">
                  <w:txbxContent>
                    <w:p w14:paraId="43A67B3C" w14:textId="1AFE2573" w:rsidR="003F3E03" w:rsidRPr="003F3E03" w:rsidRDefault="003F3E03" w:rsidP="003F3E0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E03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Zápis </w:t>
                      </w:r>
                    </w:p>
                    <w:p w14:paraId="5440519D" w14:textId="498D0FDD" w:rsidR="003F3E03" w:rsidRPr="003F3E03" w:rsidRDefault="003F3E03" w:rsidP="003F3E0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E03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1. třídy </w:t>
                      </w:r>
                    </w:p>
                    <w:p w14:paraId="43215F5F" w14:textId="231CC554" w:rsidR="003F3E03" w:rsidRPr="003F3E03" w:rsidRDefault="003F3E03" w:rsidP="003F3E03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E03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Pr="003F3E03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přípravné třídy</w:t>
                      </w:r>
                    </w:p>
                    <w:p w14:paraId="675EB579" w14:textId="77777777" w:rsidR="003F3E03" w:rsidRDefault="003F3E03"/>
                  </w:txbxContent>
                </v:textbox>
              </v:shape>
            </w:pict>
          </mc:Fallback>
        </mc:AlternateContent>
      </w:r>
      <w:r w:rsidR="004557A1">
        <w:t xml:space="preserve"> </w:t>
      </w:r>
    </w:p>
    <w:p w14:paraId="05899B54" w14:textId="0C631400" w:rsidR="00694789" w:rsidRPr="00BA20F2" w:rsidRDefault="00694789" w:rsidP="006947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20F2">
        <w:rPr>
          <w:rFonts w:ascii="Times New Roman" w:hAnsi="Times New Roman" w:cs="Times New Roman"/>
          <w:b/>
          <w:bCs/>
          <w:sz w:val="32"/>
          <w:szCs w:val="32"/>
        </w:rPr>
        <w:t>Zápis do první třídy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do přípravné třídy</w:t>
      </w:r>
      <w:r w:rsidRPr="00BA20F2">
        <w:rPr>
          <w:rFonts w:ascii="Times New Roman" w:hAnsi="Times New Roman" w:cs="Times New Roman"/>
          <w:b/>
          <w:bCs/>
          <w:sz w:val="32"/>
          <w:szCs w:val="32"/>
        </w:rPr>
        <w:t xml:space="preserve"> pro školní rok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A20F2"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BA20F2">
        <w:rPr>
          <w:rFonts w:ascii="Times New Roman" w:hAnsi="Times New Roman" w:cs="Times New Roman"/>
          <w:b/>
          <w:bCs/>
          <w:sz w:val="32"/>
          <w:szCs w:val="32"/>
        </w:rPr>
        <w:t xml:space="preserve"> se uskuteční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BA20F2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 12.</w:t>
      </w:r>
      <w:r w:rsidRPr="00BA20F2">
        <w:rPr>
          <w:rFonts w:ascii="Times New Roman" w:hAnsi="Times New Roman" w:cs="Times New Roman"/>
          <w:b/>
          <w:bCs/>
          <w:sz w:val="32"/>
          <w:szCs w:val="32"/>
        </w:rPr>
        <w:t xml:space="preserve"> dubna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A20F2">
        <w:rPr>
          <w:rFonts w:ascii="Times New Roman" w:hAnsi="Times New Roman" w:cs="Times New Roman"/>
          <w:b/>
          <w:bCs/>
          <w:sz w:val="32"/>
          <w:szCs w:val="32"/>
        </w:rPr>
        <w:t xml:space="preserve"> od 14.00 hod do 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A20F2">
        <w:rPr>
          <w:rFonts w:ascii="Times New Roman" w:hAnsi="Times New Roman" w:cs="Times New Roman"/>
          <w:b/>
          <w:bCs/>
          <w:sz w:val="32"/>
          <w:szCs w:val="32"/>
        </w:rPr>
        <w:t>.00 hod</w:t>
      </w:r>
    </w:p>
    <w:p w14:paraId="0B18A0A3" w14:textId="3C0A354C" w:rsidR="00694789" w:rsidRPr="00566F64" w:rsidRDefault="00694789" w:rsidP="00694789">
      <w:pPr>
        <w:spacing w:after="0" w:line="390" w:lineRule="atLeast"/>
        <w:rPr>
          <w:rStyle w:val="Siln"/>
          <w:rFonts w:ascii="Roboto" w:hAnsi="Roboto"/>
          <w:b w:val="0"/>
          <w:bCs w:val="0"/>
          <w:color w:val="000000"/>
          <w:sz w:val="20"/>
          <w:szCs w:val="20"/>
          <w:shd w:val="clear" w:color="auto" w:fill="FFFFFF"/>
        </w:rPr>
      </w:pPr>
      <w:r w:rsidRPr="00244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Milí rodiče, 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tomto školním roce nás čeká tradiční zápis, proběhne prezenční formou přímo na ZŠ Novosedly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</w:t>
      </w:r>
    </w:p>
    <w:p w14:paraId="50EADB8B" w14:textId="77777777" w:rsidR="00694789" w:rsidRPr="00244F33" w:rsidRDefault="00694789" w:rsidP="00694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pro Zápis do 1. třídy</w:t>
      </w:r>
    </w:p>
    <w:p w14:paraId="5CF55144" w14:textId="77777777" w:rsidR="00694789" w:rsidRPr="00244F33" w:rsidRDefault="00694789" w:rsidP="0069478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žádost o zápis dítěte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 </w:t>
      </w: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plnění povinné školní docházky (Word/PDF)</w:t>
      </w:r>
    </w:p>
    <w:p w14:paraId="4A3B7B83" w14:textId="77777777" w:rsidR="00694789" w:rsidRPr="00244F33" w:rsidRDefault="00694789" w:rsidP="0069478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zápisní list dítěte (Word/PDF)</w:t>
      </w:r>
    </w:p>
    <w:p w14:paraId="66FE3A50" w14:textId="77777777" w:rsidR="00694789" w:rsidRPr="00244F33" w:rsidRDefault="00694789" w:rsidP="0069478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rodný list dítěte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 </w:t>
      </w: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nahlédnutí/u cizinců pas dítěte</w:t>
      </w:r>
    </w:p>
    <w:p w14:paraId="420FF437" w14:textId="77777777" w:rsidR="00694789" w:rsidRPr="00566F64" w:rsidRDefault="00694789" w:rsidP="0069478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kopii Rozhodnutí o udělení odkladu u dítěte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 </w:t>
      </w: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odkladem povinné školní docházky 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 </w:t>
      </w: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předchozího roku</w:t>
      </w:r>
    </w:p>
    <w:p w14:paraId="46266ABC" w14:textId="77777777" w:rsidR="00694789" w:rsidRPr="00244F33" w:rsidRDefault="00694789" w:rsidP="00694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pro Odklad plnění povinné školní docházky</w:t>
      </w:r>
    </w:p>
    <w:p w14:paraId="4AD98EBB" w14:textId="77777777" w:rsidR="00694789" w:rsidRPr="00244F33" w:rsidRDefault="00694789" w:rsidP="006947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žádost o odklad plnění povinné školní docházky (Word/PDF)</w:t>
      </w:r>
    </w:p>
    <w:p w14:paraId="17456D02" w14:textId="77777777" w:rsidR="00694789" w:rsidRPr="00244F33" w:rsidRDefault="00694789" w:rsidP="006947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zápisní list dítěte (Word/PDF)</w:t>
      </w:r>
    </w:p>
    <w:p w14:paraId="5D73ADBB" w14:textId="77777777" w:rsidR="00694789" w:rsidRPr="00244F33" w:rsidRDefault="00694789" w:rsidP="006947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rodný list dítěte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 </w:t>
      </w: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nahlédnutí/u cizinců pas dítěte</w:t>
      </w:r>
    </w:p>
    <w:p w14:paraId="39DCCE21" w14:textId="77777777" w:rsidR="00694789" w:rsidRPr="00244F33" w:rsidRDefault="00694789" w:rsidP="006947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694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vyjádření PPP/SPC + odborného lékaře</w:t>
      </w: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 xml:space="preserve"> nebo klinického psychologa</w:t>
      </w:r>
    </w:p>
    <w:p w14:paraId="36A9B12D" w14:textId="77777777" w:rsidR="00694789" w:rsidRPr="00244F33" w:rsidRDefault="00694789" w:rsidP="00694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pro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Zápis do přípravné třídy</w:t>
      </w:r>
    </w:p>
    <w:p w14:paraId="26FED142" w14:textId="77777777" w:rsidR="00694789" w:rsidRPr="00244F33" w:rsidRDefault="00694789" w:rsidP="006947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 xml:space="preserve">žádost 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zápis do přípravné třídy</w:t>
      </w: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 xml:space="preserve"> (Word/PDF)</w:t>
      </w:r>
    </w:p>
    <w:p w14:paraId="18AE9683" w14:textId="77777777" w:rsidR="00694789" w:rsidRPr="00244F33" w:rsidRDefault="00694789" w:rsidP="006947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zápisní list dítěte (Word/PDF)</w:t>
      </w:r>
    </w:p>
    <w:p w14:paraId="7CD0E8A4" w14:textId="77777777" w:rsidR="00694789" w:rsidRPr="00566F64" w:rsidRDefault="00694789" w:rsidP="0069478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rodný list dítěte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 </w:t>
      </w:r>
      <w:r w:rsidRPr="00244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>nahlédnutí/u cizinců pas dítěte</w:t>
      </w:r>
    </w:p>
    <w:p w14:paraId="7579DF99" w14:textId="280879EA" w:rsidR="00694789" w:rsidRPr="00566F64" w:rsidRDefault="00694789" w:rsidP="0069478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</w:pPr>
      <w:r w:rsidRPr="00694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vyjádření PPP/SPC</w:t>
      </w:r>
      <w:r w:rsidRPr="00566F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</w:p>
    <w:p w14:paraId="4EF2A6A2" w14:textId="03F057BA" w:rsidR="007E78F3" w:rsidRDefault="007E78F3"/>
    <w:p w14:paraId="0DA10CC7" w14:textId="77777777" w:rsidR="00694789" w:rsidRDefault="00694789"/>
    <w:p w14:paraId="116F1B6F" w14:textId="77777777" w:rsidR="00694789" w:rsidRDefault="00694789" w:rsidP="00694789">
      <w:pPr>
        <w:pStyle w:val="Textbody"/>
        <w:spacing w:after="84"/>
        <w:rPr>
          <w:rFonts w:ascii="Source Sans Pro" w:hAnsi="Source Sans Pro"/>
          <w:color w:val="000000"/>
          <w:sz w:val="19"/>
        </w:rPr>
      </w:pPr>
      <w:r>
        <w:rPr>
          <w:rStyle w:val="StrongEmphasis"/>
        </w:rPr>
        <w:lastRenderedPageBreak/>
        <w:t>CO BY MĚL BUDOUCÍ PRVŇÁČEK UMĚT?</w:t>
      </w:r>
    </w:p>
    <w:p w14:paraId="6E7C277F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Představit se, </w:t>
      </w:r>
      <w:proofErr w:type="gramStart"/>
      <w:r>
        <w:rPr>
          <w:rFonts w:ascii="Source Sans Pro" w:hAnsi="Source Sans Pro"/>
          <w:color w:val="000000"/>
          <w:sz w:val="19"/>
        </w:rPr>
        <w:t>říci</w:t>
      </w:r>
      <w:proofErr w:type="gramEnd"/>
      <w:r>
        <w:rPr>
          <w:rFonts w:ascii="Source Sans Pro" w:hAnsi="Source Sans Pro"/>
          <w:color w:val="000000"/>
          <w:sz w:val="19"/>
        </w:rPr>
        <w:t xml:space="preserve"> své jméno, věk a bydliště.</w:t>
      </w:r>
    </w:p>
    <w:p w14:paraId="2C04197E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Poznat základní barvy a geometrické tvary (trojúhelník, čtverec, obdélník, kruh).</w:t>
      </w:r>
    </w:p>
    <w:p w14:paraId="3452AF0C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Vyjmenovat číselnou řadu do deseti a spočítat předměty do pěti – porovnat počet prvků ve skupině (více x méně    </w:t>
      </w:r>
    </w:p>
    <w:p w14:paraId="631222A5" w14:textId="77777777" w:rsidR="00694789" w:rsidRDefault="00694789" w:rsidP="00694789">
      <w:pPr>
        <w:pStyle w:val="Textbody"/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                    x stejně).</w:t>
      </w:r>
    </w:p>
    <w:p w14:paraId="49C7F220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Orientovat se v prostoru a vědět, kde je nahoře, dole, vpředu, vzadu, vlevo, vpravo, za, pod, před, nad, pod...</w:t>
      </w:r>
    </w:p>
    <w:p w14:paraId="16A09BD4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Nakreslit lidskou postavu a dokreslit chybějící část obrázku.</w:t>
      </w:r>
    </w:p>
    <w:p w14:paraId="2A86E491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Popsat obrázek a slovo vytleskat po slabikách, poznat počáteční hlásku ve slově.</w:t>
      </w:r>
    </w:p>
    <w:p w14:paraId="13FB4C45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Správně vyslovit všechny hlásky.</w:t>
      </w:r>
    </w:p>
    <w:p w14:paraId="2AA9B262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Přednést básničku nebo zazpívat písničku.</w:t>
      </w:r>
    </w:p>
    <w:p w14:paraId="4B2D1FBC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Dokáže popsat děj podle pohádkové předlohy.</w:t>
      </w:r>
    </w:p>
    <w:p w14:paraId="1D2749BD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Vystřihovat podle předkreslených čar.</w:t>
      </w:r>
    </w:p>
    <w:p w14:paraId="0744945B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Samostatně se obléknout a svléknout, obout, zapínat knoflíky, zavazovat tkaničky, dodržovat základní pravidla </w:t>
      </w:r>
    </w:p>
    <w:p w14:paraId="6CFC1F7A" w14:textId="77777777" w:rsidR="00694789" w:rsidRDefault="00694789" w:rsidP="00694789">
      <w:pPr>
        <w:pStyle w:val="Textbody"/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                  hygieny (používá kapesník, umí se vysmrkat, použít toaletní papír, použít splachovací zařízení, umýt a usušit si </w:t>
      </w:r>
    </w:p>
    <w:p w14:paraId="1F5082E8" w14:textId="77777777" w:rsidR="00694789" w:rsidRDefault="00694789" w:rsidP="00694789">
      <w:pPr>
        <w:pStyle w:val="Textbody"/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                  ruce).</w:t>
      </w:r>
    </w:p>
    <w:p w14:paraId="6EBAD439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Samostatně pracovat, udržet pozornost (10-15 minut).</w:t>
      </w:r>
    </w:p>
    <w:p w14:paraId="106C75A9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Držet správně tužku, vést stopu tužky, tahy jsou plynulé, umí napodobit základní geometrické obrazce.</w:t>
      </w:r>
    </w:p>
    <w:p w14:paraId="2BEA9E0D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Najde rozdíly ve dvou obrázcích, seskupovat a přiřazovat předměty dle daného kritéria.</w:t>
      </w:r>
    </w:p>
    <w:p w14:paraId="62BE2167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Koordinovaně se pohybovat, být přiměřeně obratný a zdatný (umět chytat a házet míč, udržet rovnováhu na</w:t>
      </w:r>
    </w:p>
    <w:p w14:paraId="33144D9A" w14:textId="77777777" w:rsidR="00694789" w:rsidRDefault="00694789" w:rsidP="00694789">
      <w:pPr>
        <w:pStyle w:val="Textbody"/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                   1 noze, běhat, skákat).</w:t>
      </w:r>
    </w:p>
    <w:p w14:paraId="2CF1D6FA" w14:textId="77777777" w:rsidR="00694789" w:rsidRDefault="00694789" w:rsidP="00694789">
      <w:pPr>
        <w:pStyle w:val="Textbody"/>
        <w:numPr>
          <w:ilvl w:val="0"/>
          <w:numId w:val="4"/>
        </w:numPr>
        <w:spacing w:after="84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Dávat si pozor na své věci, udržovat pořádek a uklidit si po sobě.</w:t>
      </w:r>
    </w:p>
    <w:p w14:paraId="37EE4C19" w14:textId="4BEA1FA4" w:rsidR="009F2235" w:rsidRPr="009F2235" w:rsidRDefault="00694789" w:rsidP="009F2235">
      <w:pPr>
        <w:pStyle w:val="Textbody"/>
        <w:numPr>
          <w:ilvl w:val="0"/>
          <w:numId w:val="4"/>
        </w:numPr>
        <w:spacing w:after="0"/>
        <w:rPr>
          <w:rFonts w:ascii="Source Sans Pro" w:hAnsi="Source Sans Pro"/>
          <w:color w:val="000000"/>
          <w:sz w:val="19"/>
        </w:rPr>
      </w:pPr>
      <w:r>
        <w:rPr>
          <w:rFonts w:ascii="Source Sans Pro" w:hAnsi="Source Sans Pro"/>
          <w:color w:val="000000"/>
          <w:sz w:val="19"/>
        </w:rPr>
        <w:t xml:space="preserve"> Zvládnout odloučení od rodičů, umět odložit svá přání na pozdější dobu, dodržovat dohodnutá pravidla</w:t>
      </w:r>
      <w:r>
        <w:rPr>
          <w:rFonts w:ascii="Source Sans Pro" w:hAnsi="Source Sans Pro"/>
          <w:color w:val="000000"/>
          <w:sz w:val="19"/>
        </w:rPr>
        <w:br/>
      </w:r>
      <w:r w:rsidRPr="0069478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Věk dítěte</w:t>
      </w:r>
      <w:r w:rsidR="009F223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:</w:t>
      </w:r>
    </w:p>
    <w:p w14:paraId="5EA63736" w14:textId="0BBB9FCE" w:rsidR="00694789" w:rsidRPr="009F2235" w:rsidRDefault="00694789" w:rsidP="009F2235">
      <w:pPr>
        <w:pStyle w:val="Textbody"/>
        <w:spacing w:after="0"/>
        <w:rPr>
          <w:rFonts w:ascii="Source Sans Pro" w:hAnsi="Source Sans Pro"/>
          <w:color w:val="000000"/>
          <w:sz w:val="19"/>
        </w:rPr>
      </w:pPr>
      <w:r w:rsidRPr="009F223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6 let k 31. 8. 202</w:t>
      </w:r>
      <w:r w:rsidRPr="009F223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4</w:t>
      </w:r>
      <w:r w:rsidRPr="009F223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 </w:t>
      </w:r>
      <w:r w:rsidRP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(dítě narozené od 1. 9. 201</w:t>
      </w:r>
      <w:r w:rsidRP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7</w:t>
      </w:r>
      <w:r w:rsidRP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do 31. 8. 201</w:t>
      </w:r>
      <w:r w:rsidRP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8</w:t>
      </w:r>
      <w:r w:rsidRP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)</w:t>
      </w:r>
    </w:p>
    <w:p w14:paraId="29A0FCDF" w14:textId="69705133" w:rsidR="00694789" w:rsidRPr="00BA20F2" w:rsidRDefault="00694789" w:rsidP="009F22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dítě s odkladem povinné školní docházky pro školní rok</w:t>
      </w:r>
      <w:r w:rsid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</w:t>
      </w: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202</w:t>
      </w:r>
      <w:r w:rsid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3</w:t>
      </w: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/202</w:t>
      </w:r>
      <w:r w:rsid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4</w:t>
      </w:r>
    </w:p>
    <w:p w14:paraId="63E04C1D" w14:textId="77777777" w:rsidR="00694789" w:rsidRPr="00BA20F2" w:rsidRDefault="00694789" w:rsidP="006947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</w:pPr>
      <w:r w:rsidRPr="00BA20F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cs-CZ"/>
        </w:rPr>
        <w:t>Kritéria pro přijetí:</w:t>
      </w:r>
    </w:p>
    <w:p w14:paraId="2ED4CDC7" w14:textId="77777777" w:rsidR="00694789" w:rsidRPr="00BA20F2" w:rsidRDefault="00694789" w:rsidP="00694789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děti, které mají v době podání žádosti trvalé bydliště ve školském obvodu Základní školy Novosedly – spádová škola</w:t>
      </w:r>
    </w:p>
    <w:p w14:paraId="34E70B95" w14:textId="77777777" w:rsidR="00694789" w:rsidRPr="00BA20F2" w:rsidRDefault="00694789" w:rsidP="00694789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Všichni další zájemci</w:t>
      </w:r>
    </w:p>
    <w:p w14:paraId="1EB42720" w14:textId="77777777" w:rsidR="00694789" w:rsidRPr="00BA20F2" w:rsidRDefault="00694789" w:rsidP="00694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BA20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Rozhodnutí o přijetí</w:t>
      </w:r>
    </w:p>
    <w:p w14:paraId="004DC1DB" w14:textId="77777777" w:rsidR="00694789" w:rsidRPr="00BA20F2" w:rsidRDefault="00694789" w:rsidP="0069478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na webových stránkách školy a na úřední desce školy bude vyvěšen seznam registračních čísel přijatých žáků</w:t>
      </w:r>
    </w:p>
    <w:p w14:paraId="4212B01F" w14:textId="32276CDD" w:rsidR="00694789" w:rsidRPr="00BA20F2" w:rsidRDefault="00694789" w:rsidP="0069478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Rozhodnutí vydává ředitelka školy do 30 dnů od zahájení správního řízení, tedy nejpozději do 20. 5. 202</w:t>
      </w:r>
      <w:r w:rsidR="009F22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4</w:t>
      </w:r>
    </w:p>
    <w:p w14:paraId="61FB6CA1" w14:textId="2D882C2F" w:rsidR="00694789" w:rsidRPr="00BA20F2" w:rsidRDefault="00694789" w:rsidP="0069478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rozhodnutí má 1 originál, který je uložen na vedení školy</w:t>
      </w:r>
    </w:p>
    <w:p w14:paraId="05833CC6" w14:textId="5C13CF01" w:rsidR="00694789" w:rsidRPr="00BA20F2" w:rsidRDefault="00694789" w:rsidP="0069478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pokud zákonný zástupce požaduje tiskopis rozhodnutí o přijetí, je mu vystaven stejnopis</w:t>
      </w:r>
    </w:p>
    <w:p w14:paraId="16BF3B11" w14:textId="7EF94196" w:rsidR="00694789" w:rsidRPr="00BA20F2" w:rsidRDefault="00694789" w:rsidP="0069478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pokud je přijatý žák z jiné spádové oblasti, oznámí ředitelka školy tuto skutečnost spádové škole do konce května příslušného kalendářního roku, ve kterém má dítě zahájit povinnou školní docházku</w:t>
      </w:r>
    </w:p>
    <w:p w14:paraId="4149CB6D" w14:textId="77777777" w:rsidR="00694789" w:rsidRPr="00BA20F2" w:rsidRDefault="00694789" w:rsidP="00694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BA20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Rozhodnutí o nepřijetí</w:t>
      </w:r>
    </w:p>
    <w:p w14:paraId="470DDCAE" w14:textId="77777777" w:rsidR="00694789" w:rsidRPr="00BA20F2" w:rsidRDefault="00694789" w:rsidP="0069478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vydá ředitelka školy do 30 dnů od zahájení správního řízení</w:t>
      </w:r>
    </w:p>
    <w:p w14:paraId="79D7CF02" w14:textId="77777777" w:rsidR="00694789" w:rsidRPr="00BA20F2" w:rsidRDefault="00694789" w:rsidP="0069478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základní škola pošle zákonnému zástupci dítěte rozhodnutí o nepřijetí poštou do vlastních rukou</w:t>
      </w:r>
    </w:p>
    <w:p w14:paraId="672D6AB9" w14:textId="77777777" w:rsidR="00694789" w:rsidRPr="00BA20F2" w:rsidRDefault="00694789" w:rsidP="0069478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zákonný zástupce dítěte může podat odvolání proti rozhodnutí ředitelky školy ve lhůtě 15 dnů, která </w:t>
      </w:r>
      <w:proofErr w:type="gramStart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běží</w:t>
      </w:r>
      <w:proofErr w:type="gramEnd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od následujícího dne po doručení Rozhodnutí o nepřijetí,</w:t>
      </w:r>
    </w:p>
    <w:p w14:paraId="546423BB" w14:textId="77777777" w:rsidR="00694789" w:rsidRPr="00BA20F2" w:rsidRDefault="00694789" w:rsidP="00694789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odvolání podává zákonný zástupce prostřednictvím ředitelky základní školy, jejíž činnost vykonává Základní škola Novosedly.</w:t>
      </w:r>
    </w:p>
    <w:p w14:paraId="20BBA5B0" w14:textId="77777777" w:rsidR="00694789" w:rsidRPr="00BA20F2" w:rsidRDefault="00694789" w:rsidP="00694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BA20F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Odklad povinné školní docházky</w:t>
      </w:r>
    </w:p>
    <w:p w14:paraId="59D001DD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zákonný zástupce dítěte žádá o odklad povinné školní docházky:</w:t>
      </w:r>
    </w:p>
    <w:p w14:paraId="1BE46C94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pokud není dítě tělesně nebo duševně přiměřeně vyspělé,</w:t>
      </w:r>
    </w:p>
    <w:p w14:paraId="252635D2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písemně vyplní žádost o přijetí k základnímu vzdělávání + žádost o odklad povinné školní docházky,</w:t>
      </w:r>
    </w:p>
    <w:p w14:paraId="45EB7AC7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lastRenderedPageBreak/>
        <w:t xml:space="preserve">začátek povinné školí docházky lze odložit nejdéle do zahájení školního roku, ve kterém dítě </w:t>
      </w:r>
      <w:proofErr w:type="gramStart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dovrší</w:t>
      </w:r>
      <w:proofErr w:type="gramEnd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8. rok věku,</w:t>
      </w:r>
    </w:p>
    <w:p w14:paraId="75D1F4B0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zákonný zástupce </w:t>
      </w:r>
      <w:proofErr w:type="gramStart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doloží</w:t>
      </w:r>
      <w:proofErr w:type="gramEnd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společně se žádostí v den zápisu 2 doporučující posouzení:</w:t>
      </w:r>
    </w:p>
    <w:p w14:paraId="12A50052" w14:textId="77777777" w:rsidR="00694789" w:rsidRPr="00BA20F2" w:rsidRDefault="00694789" w:rsidP="00694789">
      <w:pPr>
        <w:numPr>
          <w:ilvl w:val="1"/>
          <w:numId w:val="8"/>
        </w:numPr>
        <w:spacing w:after="0" w:line="240" w:lineRule="auto"/>
        <w:ind w:left="17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i/>
          <w:iCs/>
          <w:color w:val="000000"/>
          <w:u w:val="single"/>
          <w:bdr w:val="none" w:sz="0" w:space="0" w:color="auto" w:frame="1"/>
          <w:lang w:eastAsia="cs-CZ"/>
        </w:rPr>
        <w:t>školského poradenského zařízení (PPP nebo SPC),</w:t>
      </w:r>
    </w:p>
    <w:p w14:paraId="5F0A1158" w14:textId="77777777" w:rsidR="00694789" w:rsidRPr="00BA20F2" w:rsidRDefault="00694789" w:rsidP="00694789">
      <w:pPr>
        <w:numPr>
          <w:ilvl w:val="1"/>
          <w:numId w:val="8"/>
        </w:numPr>
        <w:spacing w:after="0" w:line="240" w:lineRule="auto"/>
        <w:ind w:left="174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i/>
          <w:iCs/>
          <w:color w:val="000000"/>
          <w:u w:val="single"/>
          <w:bdr w:val="none" w:sz="0" w:space="0" w:color="auto" w:frame="1"/>
          <w:lang w:eastAsia="cs-CZ"/>
        </w:rPr>
        <w:t>odborného lékaře nebo klinického psychologa,</w:t>
      </w:r>
    </w:p>
    <w:p w14:paraId="204848B8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pokud nemá žádost předepsané náležitosti nebo trpí jinými vadami, pomůže správní orgán nedostatky žadateli odstranit na místě, nebo jej vyzve, aby nedostatky odstranil do 30. 4. příslušného školního roku, </w:t>
      </w:r>
      <w:proofErr w:type="gramStart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poučí</w:t>
      </w:r>
      <w:proofErr w:type="gramEnd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ho o následcích nedodržení stanovené lhůty,</w:t>
      </w:r>
    </w:p>
    <w:p w14:paraId="101A75F7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pokud zákonný zástupce </w:t>
      </w:r>
      <w:proofErr w:type="gramStart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nedoloží</w:t>
      </w:r>
      <w:proofErr w:type="gramEnd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doporučující posudky společně se žádostí, správní orgán vyzve žadatele, aby doložil do 30. dubna 2023 oba posudky, poučí ho o následcích nedodržení stanovené lhůty,</w:t>
      </w:r>
    </w:p>
    <w:p w14:paraId="622C4445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nedoloží-li zákonný zástupce do 30. 4. příslušného školního roku doporučující posudky, nebo neodstraní nedostatky, správní orgán řízení přeruší </w:t>
      </w:r>
      <w:r w:rsidRPr="00BA20F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cs-CZ"/>
        </w:rPr>
        <w:t xml:space="preserve">(§64 zákona č. 500/2004 Sb., správní řád, ve znění pozdějších </w:t>
      </w:r>
      <w:proofErr w:type="gramStart"/>
      <w:r w:rsidRPr="00BA20F2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cs-CZ"/>
        </w:rPr>
        <w:t>předpisů)</w:t>
      </w: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na</w:t>
      </w:r>
      <w:proofErr w:type="gramEnd"/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 xml:space="preserve"> dobu nezbytně nutnou – nejpozději do 31. 5. 2023,</w:t>
      </w:r>
    </w:p>
    <w:p w14:paraId="5743E61A" w14:textId="77777777" w:rsidR="00694789" w:rsidRPr="00BA20F2" w:rsidRDefault="00694789" w:rsidP="00694789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neodstraní-li zákonný zástupce v určené lhůtě nedostatky žádosti, správní orgán zastaví řízení.</w:t>
      </w:r>
      <w:r w:rsidRPr="00BA20F2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14:paraId="62DF67E2" w14:textId="77777777" w:rsidR="00694789" w:rsidRPr="00BA20F2" w:rsidRDefault="00694789" w:rsidP="00694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cs-CZ"/>
        </w:rPr>
        <w:t>Rozhodnutí o udělení odkladu k povinné školní docházce vydává ředitelka školy bezodkladně, nebo po doložení všech potřebných dokumentů, nejpozději do 30 dnů od zahájení správního řízení.</w:t>
      </w:r>
    </w:p>
    <w:p w14:paraId="2FA12D48" w14:textId="77777777" w:rsidR="00694789" w:rsidRPr="00BA20F2" w:rsidRDefault="00694789" w:rsidP="00694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A20F2">
        <w:rPr>
          <w:rFonts w:ascii="Times New Roman" w:eastAsia="Times New Roman" w:hAnsi="Times New Roman" w:cs="Times New Roman"/>
          <w:color w:val="000000"/>
          <w:lang w:eastAsia="cs-CZ"/>
        </w:rPr>
        <w:t> Pokud je dítěti odklad povinné školní docházky povolen, zákonný zástupce dítěte je informován o povinnosti předškolního vzdělávání dítěte a možných způsobech jejího plnění.</w:t>
      </w:r>
    </w:p>
    <w:p w14:paraId="75F99383" w14:textId="77777777" w:rsidR="00694789" w:rsidRDefault="00694789"/>
    <w:sectPr w:rsidR="00694789" w:rsidSect="00FE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3CA"/>
    <w:multiLevelType w:val="multilevel"/>
    <w:tmpl w:val="725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D1E49"/>
    <w:multiLevelType w:val="multilevel"/>
    <w:tmpl w:val="FB8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A6AB5"/>
    <w:multiLevelType w:val="hybridMultilevel"/>
    <w:tmpl w:val="D17E4812"/>
    <w:lvl w:ilvl="0" w:tplc="B11AB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7911"/>
    <w:multiLevelType w:val="multilevel"/>
    <w:tmpl w:val="8BA0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14DA0"/>
    <w:multiLevelType w:val="multilevel"/>
    <w:tmpl w:val="84423A4A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  <w:color w:val="000000"/>
      </w:rPr>
    </w:lvl>
  </w:abstractNum>
  <w:abstractNum w:abstractNumId="5" w15:restartNumberingAfterBreak="0">
    <w:nsid w:val="440F262E"/>
    <w:multiLevelType w:val="multilevel"/>
    <w:tmpl w:val="CCE2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80B84"/>
    <w:multiLevelType w:val="multilevel"/>
    <w:tmpl w:val="F47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224AA"/>
    <w:multiLevelType w:val="multilevel"/>
    <w:tmpl w:val="918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0147555">
    <w:abstractNumId w:val="0"/>
  </w:num>
  <w:num w:numId="2" w16cid:durableId="1870683021">
    <w:abstractNumId w:val="1"/>
  </w:num>
  <w:num w:numId="3" w16cid:durableId="44572989">
    <w:abstractNumId w:val="2"/>
  </w:num>
  <w:num w:numId="4" w16cid:durableId="1443912315">
    <w:abstractNumId w:val="4"/>
  </w:num>
  <w:num w:numId="5" w16cid:durableId="2107379643">
    <w:abstractNumId w:val="5"/>
  </w:num>
  <w:num w:numId="6" w16cid:durableId="440689172">
    <w:abstractNumId w:val="3"/>
  </w:num>
  <w:num w:numId="7" w16cid:durableId="1799028972">
    <w:abstractNumId w:val="7"/>
  </w:num>
  <w:num w:numId="8" w16cid:durableId="320698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03"/>
    <w:rsid w:val="001547E3"/>
    <w:rsid w:val="003F3E03"/>
    <w:rsid w:val="004557A1"/>
    <w:rsid w:val="00694789"/>
    <w:rsid w:val="007E78F3"/>
    <w:rsid w:val="009F2235"/>
    <w:rsid w:val="00F31728"/>
    <w:rsid w:val="00FE69D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BC6A"/>
  <w15:chartTrackingRefBased/>
  <w15:docId w15:val="{A4AA182B-2D87-494D-A9EB-EA20CC4C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3E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E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3E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3E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3E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3E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3E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3E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3E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3E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E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3E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3E0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3E0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3E0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3E0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3E0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3E0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F3E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3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3E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F3E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F3E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F3E0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F3E0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F3E0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3E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3E0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F3E03"/>
    <w:rPr>
      <w:b/>
      <w:bCs/>
      <w:smallCaps/>
      <w:color w:val="0F4761" w:themeColor="accent1" w:themeShade="BF"/>
      <w:spacing w:val="5"/>
    </w:rPr>
  </w:style>
  <w:style w:type="character" w:styleId="Siln">
    <w:name w:val="Strong"/>
    <w:basedOn w:val="Standardnpsmoodstavce"/>
    <w:uiPriority w:val="22"/>
    <w:qFormat/>
    <w:rsid w:val="00694789"/>
    <w:rPr>
      <w:b/>
      <w:bCs/>
    </w:rPr>
  </w:style>
  <w:style w:type="paragraph" w:customStyle="1" w:styleId="Textbody">
    <w:name w:val="Text body"/>
    <w:basedOn w:val="Normln"/>
    <w:rsid w:val="00694789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  <w14:ligatures w14:val="none"/>
    </w:rPr>
  </w:style>
  <w:style w:type="character" w:customStyle="1" w:styleId="StrongEmphasis">
    <w:name w:val="Strong Emphasis"/>
    <w:rsid w:val="00694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Černáková</dc:creator>
  <cp:keywords/>
  <dc:description/>
  <cp:lastModifiedBy>Magda Černáková</cp:lastModifiedBy>
  <cp:revision>3</cp:revision>
  <cp:lastPrinted>2024-03-11T14:32:00Z</cp:lastPrinted>
  <dcterms:created xsi:type="dcterms:W3CDTF">2024-03-11T13:11:00Z</dcterms:created>
  <dcterms:modified xsi:type="dcterms:W3CDTF">2024-03-14T13:46:00Z</dcterms:modified>
</cp:coreProperties>
</file>